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AAB" w:rsidRDefault="00FE30FF">
      <w:pPr>
        <w:rPr>
          <w:b/>
          <w:bCs/>
        </w:rPr>
      </w:pPr>
      <w:r>
        <w:rPr>
          <w:b/>
          <w:bCs/>
        </w:rPr>
        <w:t xml:space="preserve">Anlage zur Betriebsvereinbarung vom </w:t>
      </w:r>
      <w:r w:rsidR="007C4AAB">
        <w:rPr>
          <w:b/>
          <w:bCs/>
        </w:rPr>
        <w:t>05.08.2024</w:t>
      </w:r>
    </w:p>
    <w:p w:rsidR="0099429B" w:rsidRDefault="00FE30FF">
      <w:pPr>
        <w:rPr>
          <w:b/>
          <w:bCs/>
        </w:rPr>
      </w:pPr>
      <w:r>
        <w:rPr>
          <w:b/>
          <w:bCs/>
        </w:rPr>
        <w:t>Leitfaden zur Regelung der Mitarbeiter*</w:t>
      </w:r>
      <w:proofErr w:type="spellStart"/>
      <w:r>
        <w:rPr>
          <w:b/>
          <w:bCs/>
        </w:rPr>
        <w:t>innenrufbereitschaft</w:t>
      </w:r>
      <w:proofErr w:type="spellEnd"/>
      <w:r>
        <w:rPr>
          <w:b/>
          <w:bCs/>
        </w:rPr>
        <w:t xml:space="preserve"> der Mobilen Betreuung (MOB)</w:t>
      </w:r>
    </w:p>
    <w:p w:rsidR="0099429B" w:rsidRDefault="0099429B"/>
    <w:p w:rsidR="0099429B" w:rsidRDefault="00FE30FF">
      <w:pPr>
        <w:pStyle w:val="Listenabsatz"/>
        <w:numPr>
          <w:ilvl w:val="0"/>
          <w:numId w:val="2"/>
        </w:numPr>
      </w:pPr>
      <w:r>
        <w:t>Organisation der Rufbereitschaft</w:t>
      </w:r>
    </w:p>
    <w:p w:rsidR="0099429B" w:rsidRDefault="00FE30FF">
      <w:pPr>
        <w:pStyle w:val="Listenabsatz"/>
        <w:numPr>
          <w:ilvl w:val="0"/>
          <w:numId w:val="2"/>
        </w:numPr>
      </w:pPr>
      <w:r>
        <w:t>Rufbereitschaftszeiten</w:t>
      </w:r>
    </w:p>
    <w:p w:rsidR="0099429B" w:rsidRDefault="00FE30FF">
      <w:pPr>
        <w:pStyle w:val="Listenabsatz"/>
        <w:numPr>
          <w:ilvl w:val="0"/>
          <w:numId w:val="2"/>
        </w:numPr>
      </w:pPr>
      <w:r>
        <w:t>Inanspruchnahme der Rufbereitschaft</w:t>
      </w:r>
    </w:p>
    <w:p w:rsidR="0099429B" w:rsidRDefault="00FE30FF">
      <w:pPr>
        <w:pStyle w:val="Listenabsatz"/>
        <w:numPr>
          <w:ilvl w:val="0"/>
          <w:numId w:val="2"/>
        </w:numPr>
      </w:pPr>
      <w:r>
        <w:t>Gesprächsleitfaden für die rufbereitschaftsleistende Person</w:t>
      </w:r>
    </w:p>
    <w:p w:rsidR="0099429B" w:rsidRDefault="00FE30FF">
      <w:pPr>
        <w:pStyle w:val="Listenabsatz"/>
        <w:numPr>
          <w:ilvl w:val="0"/>
          <w:numId w:val="2"/>
        </w:numPr>
      </w:pPr>
      <w:r>
        <w:t>Orientierung zu den MOB Fällen</w:t>
      </w:r>
    </w:p>
    <w:p w:rsidR="0099429B" w:rsidRDefault="00FE30FF">
      <w:pPr>
        <w:pStyle w:val="Listenabsatz"/>
        <w:numPr>
          <w:ilvl w:val="0"/>
          <w:numId w:val="2"/>
        </w:numPr>
      </w:pPr>
      <w:r>
        <w:t>Dokumentationspflicht</w:t>
      </w:r>
    </w:p>
    <w:p w:rsidR="0099429B" w:rsidRDefault="0099429B"/>
    <w:p w:rsidR="0099429B" w:rsidRDefault="00FE30FF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Organisation der Mitarbeiter*</w:t>
      </w:r>
      <w:proofErr w:type="spellStart"/>
      <w:r>
        <w:rPr>
          <w:b/>
          <w:bCs/>
        </w:rPr>
        <w:t>innenrufbereitschaft</w:t>
      </w:r>
      <w:proofErr w:type="spellEnd"/>
      <w:r>
        <w:rPr>
          <w:b/>
          <w:bCs/>
        </w:rPr>
        <w:t xml:space="preserve"> Mobile Betreuung</w:t>
      </w:r>
    </w:p>
    <w:p w:rsidR="0099429B" w:rsidRDefault="0099429B">
      <w:pPr>
        <w:pStyle w:val="Listenabsatz"/>
      </w:pPr>
    </w:p>
    <w:p w:rsidR="0099429B" w:rsidRDefault="00FE30FF">
      <w:pPr>
        <w:pStyle w:val="Listenabsatz"/>
        <w:numPr>
          <w:ilvl w:val="0"/>
          <w:numId w:val="6"/>
        </w:numPr>
      </w:pPr>
      <w:r>
        <w:t xml:space="preserve">Es gibt </w:t>
      </w:r>
      <w:proofErr w:type="gramStart"/>
      <w:r>
        <w:t>eine Mitarbeiter</w:t>
      </w:r>
      <w:proofErr w:type="gramEnd"/>
      <w:r>
        <w:t>*</w:t>
      </w:r>
      <w:proofErr w:type="spellStart"/>
      <w:r>
        <w:t>innenrufbereitschaft</w:t>
      </w:r>
      <w:proofErr w:type="spellEnd"/>
      <w:r>
        <w:t xml:space="preserve"> der Mobilen Betreuungen jeweils für die Standorte Oldenburg (Kiste und </w:t>
      </w:r>
      <w:proofErr w:type="spellStart"/>
      <w:r>
        <w:t>Hista</w:t>
      </w:r>
      <w:proofErr w:type="spellEnd"/>
      <w:r>
        <w:t xml:space="preserve">), Wilhelmshaven (Kiste und </w:t>
      </w:r>
      <w:proofErr w:type="spellStart"/>
      <w:r>
        <w:t>Hista</w:t>
      </w:r>
      <w:proofErr w:type="spellEnd"/>
      <w:r>
        <w:t xml:space="preserve">), Delmenhorst (Kiste und </w:t>
      </w:r>
      <w:proofErr w:type="spellStart"/>
      <w:r>
        <w:t>Hista</w:t>
      </w:r>
      <w:proofErr w:type="spellEnd"/>
      <w:r>
        <w:t xml:space="preserve">). </w:t>
      </w:r>
      <w:r w:rsidR="001B1B12">
        <w:t>Die Hayat ordnet sich flexibel zu. Je nachdem wo aktuell Klient*innen betreut werden.</w:t>
      </w:r>
    </w:p>
    <w:p w:rsidR="0099429B" w:rsidRDefault="00FE30FF">
      <w:pPr>
        <w:pStyle w:val="Listenabsatz"/>
        <w:numPr>
          <w:ilvl w:val="0"/>
          <w:numId w:val="6"/>
        </w:numPr>
      </w:pPr>
      <w:r>
        <w:t>Insgesamt gibt es somit 3 Mitarbeiter*</w:t>
      </w:r>
      <w:proofErr w:type="spellStart"/>
      <w:r>
        <w:t>innenrufbereitschaften</w:t>
      </w:r>
      <w:proofErr w:type="spellEnd"/>
      <w:r>
        <w:t xml:space="preserve"> in der Mobilen Betreuung insgesamt. </w:t>
      </w:r>
    </w:p>
    <w:p w:rsidR="0099429B" w:rsidRPr="001B1B12" w:rsidRDefault="00FE30FF" w:rsidP="001B1B12">
      <w:pPr>
        <w:pStyle w:val="Listenabsatz"/>
        <w:numPr>
          <w:ilvl w:val="0"/>
          <w:numId w:val="6"/>
        </w:numPr>
        <w:rPr>
          <w:color w:val="auto"/>
          <w:u w:color="FF0000"/>
        </w:rPr>
      </w:pPr>
      <w:r w:rsidRPr="001B1B12">
        <w:rPr>
          <w:color w:val="auto"/>
          <w:u w:color="FF0000"/>
        </w:rPr>
        <w:t>Das Rufbereitschaftshandy wird von Mitarbeitenden zu Mitarbeitenden übergeben, ebenso das Rufbereitschaftsbuch</w:t>
      </w:r>
      <w:r w:rsidR="001B1B12">
        <w:rPr>
          <w:color w:val="auto"/>
          <w:u w:color="FF0000"/>
        </w:rPr>
        <w:t xml:space="preserve"> mit w</w:t>
      </w:r>
      <w:r w:rsidRPr="001B1B12">
        <w:rPr>
          <w:color w:val="auto"/>
          <w:u w:color="FF0000"/>
        </w:rPr>
        <w:t xml:space="preserve">ohnungsbelegungslisten, Angaben zur Person, Vollmachten, Schlüssel, Unterweisung Alarmanlage, </w:t>
      </w:r>
      <w:r w:rsidR="001B1B12" w:rsidRPr="001B1B12">
        <w:rPr>
          <w:color w:val="auto"/>
          <w:u w:color="FF0000"/>
        </w:rPr>
        <w:t>w</w:t>
      </w:r>
      <w:r w:rsidRPr="001B1B12">
        <w:rPr>
          <w:color w:val="auto"/>
          <w:u w:color="FF0000"/>
        </w:rPr>
        <w:t xml:space="preserve">ichtige standortbezogene Kontaktdaten </w:t>
      </w:r>
    </w:p>
    <w:p w:rsidR="0099429B" w:rsidRDefault="00FE30FF">
      <w:pPr>
        <w:pStyle w:val="Listenabsatz"/>
        <w:numPr>
          <w:ilvl w:val="0"/>
          <w:numId w:val="6"/>
        </w:numPr>
      </w:pPr>
      <w:r>
        <w:t>In den Rufbereitschaftswochen obliegt die Organisation der Rufbereitschaft dem jeweiligen Team.</w:t>
      </w:r>
    </w:p>
    <w:p w:rsidR="0099429B" w:rsidRDefault="00FE30FF">
      <w:pPr>
        <w:pStyle w:val="Listenabsatz"/>
        <w:numPr>
          <w:ilvl w:val="0"/>
          <w:numId w:val="6"/>
        </w:numPr>
      </w:pPr>
      <w:r>
        <w:t xml:space="preserve">Die Rufbereitschaft ist zusätzlich zur wöchentlichen Arbeitszeit zu leisten (siehe Betriebsvereinbarung). </w:t>
      </w:r>
    </w:p>
    <w:p w:rsidR="0099429B" w:rsidRDefault="0099429B">
      <w:pPr>
        <w:pStyle w:val="Listenabsatz"/>
      </w:pPr>
    </w:p>
    <w:p w:rsidR="0099429B" w:rsidRDefault="00FE30FF">
      <w:pPr>
        <w:pStyle w:val="Listenabsatz"/>
        <w:rPr>
          <w:b/>
          <w:bCs/>
        </w:rPr>
      </w:pPr>
      <w:r>
        <w:rPr>
          <w:b/>
          <w:bCs/>
        </w:rPr>
        <w:t>Erreichbarkeit</w:t>
      </w:r>
    </w:p>
    <w:p w:rsidR="0099429B" w:rsidRDefault="00FE30FF">
      <w:pPr>
        <w:pStyle w:val="Listenabsatz"/>
        <w:numPr>
          <w:ilvl w:val="0"/>
          <w:numId w:val="6"/>
        </w:numPr>
      </w:pPr>
      <w:r>
        <w:t>Rückrufe müssen umgehend, maximal innerhalb von 15 Minuten erfolgen.</w:t>
      </w:r>
    </w:p>
    <w:p w:rsidR="0099429B" w:rsidRDefault="00FE30FF">
      <w:pPr>
        <w:pStyle w:val="Listenabsatz"/>
        <w:numPr>
          <w:ilvl w:val="0"/>
          <w:numId w:val="6"/>
        </w:numPr>
      </w:pPr>
      <w:r>
        <w:t xml:space="preserve">Eine Erreichung der Standorte muss innerhalb von </w:t>
      </w:r>
      <w:r w:rsidRPr="001B1B12">
        <w:rPr>
          <w:color w:val="auto"/>
        </w:rPr>
        <w:t xml:space="preserve">max. </w:t>
      </w:r>
      <w:r w:rsidR="001B1B12" w:rsidRPr="001B1B12">
        <w:rPr>
          <w:color w:val="auto"/>
        </w:rPr>
        <w:t>120 Minuten</w:t>
      </w:r>
      <w:r w:rsidRPr="001B1B12">
        <w:rPr>
          <w:color w:val="auto"/>
        </w:rPr>
        <w:t xml:space="preserve"> </w:t>
      </w:r>
      <w:r>
        <w:t xml:space="preserve">gewährleistet sein. </w:t>
      </w:r>
    </w:p>
    <w:p w:rsidR="00FA1A25" w:rsidRDefault="00FA1A25" w:rsidP="00FA1A25">
      <w:pPr>
        <w:pStyle w:val="Listenabsatz"/>
        <w:rPr>
          <w:b/>
        </w:rPr>
      </w:pPr>
    </w:p>
    <w:p w:rsidR="00FA1A25" w:rsidRPr="004F2D38" w:rsidRDefault="00FA1A25" w:rsidP="00FA1A25">
      <w:pPr>
        <w:pStyle w:val="Listenabsatz"/>
        <w:rPr>
          <w:b/>
        </w:rPr>
      </w:pPr>
      <w:r w:rsidRPr="004F2D38">
        <w:rPr>
          <w:b/>
        </w:rPr>
        <w:t>Ruhezeiten</w:t>
      </w:r>
    </w:p>
    <w:p w:rsidR="00FA1A25" w:rsidRDefault="00FA1A25" w:rsidP="00FA1A25">
      <w:pPr>
        <w:pStyle w:val="Listenabsatz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Die Obergrenze von 10 Stunden Arbeitszeit kann bei Einsätzen in der Rufbereitschaft überschritten werden. Dennoch ist die 12 Stunden Arbeitszeitberechnung maßgeblich für die Einhaltung der Ruhezeit. Und zwar wie folgt: </w:t>
      </w:r>
    </w:p>
    <w:p w:rsidR="00FA1A25" w:rsidRDefault="00FA1A25" w:rsidP="00FA1A25">
      <w:pPr>
        <w:pStyle w:val="Listenabsatz"/>
      </w:pPr>
    </w:p>
    <w:p w:rsidR="00FA1A25" w:rsidRDefault="00FA1A25" w:rsidP="00FA1A25">
      <w:pPr>
        <w:pStyle w:val="Listenabsatz"/>
        <w:rPr>
          <w:b/>
        </w:rPr>
      </w:pPr>
    </w:p>
    <w:p w:rsidR="00FA1A25" w:rsidRPr="004F2D38" w:rsidRDefault="00FA1A25" w:rsidP="00FA1A25">
      <w:pPr>
        <w:pStyle w:val="Listenabsatz"/>
        <w:rPr>
          <w:b/>
        </w:rPr>
      </w:pPr>
      <w:r w:rsidRPr="004F2D38">
        <w:rPr>
          <w:b/>
        </w:rPr>
        <w:lastRenderedPageBreak/>
        <w:t xml:space="preserve">Variante 1: </w:t>
      </w:r>
    </w:p>
    <w:p w:rsidR="00FA1A25" w:rsidRPr="002E57ED" w:rsidRDefault="00FA1A25" w:rsidP="00FA1A25">
      <w:pPr>
        <w:pStyle w:val="Listenabsatz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u w:val="single"/>
        </w:rPr>
      </w:pPr>
      <w:r w:rsidRPr="002E57ED">
        <w:rPr>
          <w:u w:val="single"/>
        </w:rPr>
        <w:t>Nach Dienstende</w:t>
      </w:r>
      <w:r>
        <w:rPr>
          <w:u w:val="single"/>
        </w:rPr>
        <w:t xml:space="preserve"> </w:t>
      </w:r>
      <w:r w:rsidRPr="002E57ED">
        <w:rPr>
          <w:u w:val="single"/>
        </w:rPr>
        <w:t xml:space="preserve">und dem ersten Rufbereitschaftseinsatz vergehen </w:t>
      </w:r>
      <w:r w:rsidRPr="002E57ED">
        <w:rPr>
          <w:b/>
          <w:u w:val="single"/>
        </w:rPr>
        <w:t xml:space="preserve">weniger </w:t>
      </w:r>
      <w:r w:rsidRPr="002E57ED">
        <w:rPr>
          <w:u w:val="single"/>
        </w:rPr>
        <w:t xml:space="preserve">als 5,5 Stunden </w:t>
      </w:r>
    </w:p>
    <w:p w:rsidR="00FA1A25" w:rsidRDefault="00FA1A25" w:rsidP="00FA1A25">
      <w:pPr>
        <w:pStyle w:val="Listenabsatz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Die Dauer des Rufbereitschaftseinsatzes wird zu der vorherigen Arbeitszeit aus dem Dienst (Tagdienst) hinzugerechnet.</w:t>
      </w:r>
    </w:p>
    <w:p w:rsidR="00FA1A25" w:rsidRDefault="00FA1A25" w:rsidP="00FA1A25">
      <w:pPr>
        <w:pStyle w:val="Listenabsatz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Bleibt man hier insgesamt (Arbeitszeit vorheriger Dienst + Rufbereitschaftseinsatz) </w:t>
      </w:r>
      <w:r w:rsidRPr="002E57ED">
        <w:rPr>
          <w:u w:val="single"/>
        </w:rPr>
        <w:t xml:space="preserve">unter 12 Stunden </w:t>
      </w:r>
      <w:r>
        <w:t xml:space="preserve">(z.B. 6 Stunden Tagdienst + 3 Stunden Rufbereitschaftseinsatz) muss eine Ruhezeit von 5,5 Stunden </w:t>
      </w:r>
      <w:r w:rsidRPr="00FA2BC3">
        <w:rPr>
          <w:u w:val="single"/>
        </w:rPr>
        <w:t>zwischen dem letzten Rufbereitschaftseinsatz zu dem regulären Dienstbeginn</w:t>
      </w:r>
      <w:r>
        <w:t xml:space="preserve"> liegen.</w:t>
      </w:r>
    </w:p>
    <w:p w:rsidR="00FA1A25" w:rsidRDefault="00FA1A25" w:rsidP="00FA1A25">
      <w:pPr>
        <w:pStyle w:val="Listenabsatz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Liegt man </w:t>
      </w:r>
      <w:r w:rsidRPr="002E57ED">
        <w:rPr>
          <w:u w:val="single"/>
        </w:rPr>
        <w:t>über 12 Stunden</w:t>
      </w:r>
      <w:r>
        <w:t xml:space="preserve"> (Arbeitszeit vorheriger Dienst + Rufbereitschaftseinsatz), </w:t>
      </w:r>
      <w:r w:rsidRPr="002E57ED">
        <w:rPr>
          <w:u w:val="single"/>
        </w:rPr>
        <w:t>hat aber</w:t>
      </w:r>
      <w:r>
        <w:t xml:space="preserve"> innerhalb der Rufbereitschaft (z.B. zwischen 2 Einsätzen) </w:t>
      </w:r>
      <w:r w:rsidRPr="002E57ED">
        <w:rPr>
          <w:u w:val="single"/>
        </w:rPr>
        <w:t>eine Ruhezeit von 5,5 Stunden gehabt</w:t>
      </w:r>
      <w:r>
        <w:rPr>
          <w:u w:val="single"/>
        </w:rPr>
        <w:t>,</w:t>
      </w:r>
      <w:r w:rsidRPr="002E57ED">
        <w:t xml:space="preserve"> muss</w:t>
      </w:r>
      <w:r>
        <w:t xml:space="preserve"> ebenfalls </w:t>
      </w:r>
      <w:r w:rsidRPr="002E57ED">
        <w:t xml:space="preserve">eine Ruhezeit von 5,5 Stunden </w:t>
      </w:r>
      <w:r w:rsidRPr="00FA2BC3">
        <w:rPr>
          <w:u w:val="single"/>
        </w:rPr>
        <w:t>zwischen dem letzten Rufbereitschaftseinsatz zu dem regulären Dienstbeginn</w:t>
      </w:r>
      <w:r>
        <w:t xml:space="preserve"> liegen. </w:t>
      </w:r>
    </w:p>
    <w:p w:rsidR="00FA1A25" w:rsidRPr="002E57ED" w:rsidRDefault="00FA1A25" w:rsidP="00FA1A25">
      <w:pPr>
        <w:pStyle w:val="Listenabsatz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Liegt man </w:t>
      </w:r>
      <w:r w:rsidRPr="002E57ED">
        <w:rPr>
          <w:u w:val="single"/>
        </w:rPr>
        <w:t>über 12 Stunden</w:t>
      </w:r>
      <w:r>
        <w:t xml:space="preserve"> (Arbeitszeit vorheriger Dienst + Rufbereitschaftseinsatz) und hatte </w:t>
      </w:r>
      <w:r w:rsidRPr="002E57ED">
        <w:rPr>
          <w:u w:val="single"/>
        </w:rPr>
        <w:t>innerhalb der Rufbereitschaft auch keine 5,5 Ruhezeit</w:t>
      </w:r>
      <w:r>
        <w:t xml:space="preserve"> muss </w:t>
      </w:r>
      <w:r w:rsidRPr="00FA2BC3">
        <w:rPr>
          <w:u w:val="single"/>
        </w:rPr>
        <w:t>nach dem letzten Rufbereitschaftseinsatz</w:t>
      </w:r>
      <w:r>
        <w:t xml:space="preserve"> eine Ruhezeit von 11 Stunden bis zum nächsten Dienstbeginn eingehalten werden. </w:t>
      </w:r>
    </w:p>
    <w:p w:rsidR="00FA1A25" w:rsidRPr="004F2D38" w:rsidRDefault="00FA1A25" w:rsidP="00FA1A25">
      <w:pPr>
        <w:pStyle w:val="Listenabsatz"/>
        <w:rPr>
          <w:b/>
        </w:rPr>
      </w:pPr>
      <w:r w:rsidRPr="004F2D38">
        <w:rPr>
          <w:b/>
        </w:rPr>
        <w:t xml:space="preserve">Variante </w:t>
      </w:r>
      <w:r>
        <w:rPr>
          <w:b/>
        </w:rPr>
        <w:t>2</w:t>
      </w:r>
      <w:r w:rsidRPr="004F2D38">
        <w:rPr>
          <w:b/>
        </w:rPr>
        <w:t xml:space="preserve">: </w:t>
      </w:r>
    </w:p>
    <w:p w:rsidR="00FA1A25" w:rsidRDefault="00FA1A25" w:rsidP="00FA1A25">
      <w:pPr>
        <w:pStyle w:val="Listenabsatz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635132">
        <w:rPr>
          <w:u w:val="single"/>
        </w:rPr>
        <w:t xml:space="preserve">Nach Dienstende und dem ersten Rufbereitschaftseinsatz wird eine Ruhezeit von </w:t>
      </w:r>
      <w:r w:rsidRPr="00635132">
        <w:rPr>
          <w:b/>
          <w:u w:val="single"/>
        </w:rPr>
        <w:t>mind.</w:t>
      </w:r>
      <w:r>
        <w:rPr>
          <w:u w:val="single"/>
        </w:rPr>
        <w:t xml:space="preserve"> </w:t>
      </w:r>
      <w:r w:rsidRPr="00635132">
        <w:rPr>
          <w:u w:val="single"/>
        </w:rPr>
        <w:t xml:space="preserve">5,5 Stunden eingehalten </w:t>
      </w:r>
      <w:r>
        <w:t xml:space="preserve">(d.h. der erste Rufbereitschaftseinsatz erfolgt nach 5,5 Stunden) = Es beginnt eine neue Berechnungsperiode. Es muss </w:t>
      </w:r>
      <w:r w:rsidRPr="00FA2BC3">
        <w:rPr>
          <w:u w:val="single"/>
        </w:rPr>
        <w:t>nach dem letzten Rufbereitschaftseinsatz</w:t>
      </w:r>
      <w:r>
        <w:t xml:space="preserve"> eine Ruhezeit von 5,5 Stunden eingehalten werden. </w:t>
      </w:r>
    </w:p>
    <w:p w:rsidR="00FA1A25" w:rsidRDefault="00FA1A25" w:rsidP="00FA1A25">
      <w:r>
        <w:t xml:space="preserve">Zwischen den Einsätzen muss keine Ruhezeit eingehalten werden. </w:t>
      </w:r>
    </w:p>
    <w:p w:rsidR="0099429B" w:rsidRDefault="0099429B">
      <w:pPr>
        <w:pStyle w:val="Listenabsatz"/>
      </w:pPr>
    </w:p>
    <w:p w:rsidR="0099429B" w:rsidRDefault="00FE30FF">
      <w:pPr>
        <w:pStyle w:val="Listenabsatz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Rufbereitschaftszeiten</w:t>
      </w:r>
    </w:p>
    <w:p w:rsidR="0099429B" w:rsidRDefault="0099429B">
      <w:pPr>
        <w:pStyle w:val="Listenabsatz"/>
      </w:pPr>
    </w:p>
    <w:p w:rsidR="0099429B" w:rsidRDefault="00FE30FF">
      <w:pPr>
        <w:pStyle w:val="Listenabsatz"/>
      </w:pPr>
      <w:r>
        <w:t xml:space="preserve">Werktags: </w:t>
      </w:r>
    </w:p>
    <w:p w:rsidR="0099429B" w:rsidRDefault="00FE30FF">
      <w:pPr>
        <w:pStyle w:val="Listenabsatz"/>
      </w:pPr>
      <w:r>
        <w:t xml:space="preserve">Mo-Do </w:t>
      </w:r>
      <w:r>
        <w:tab/>
      </w:r>
      <w:r>
        <w:tab/>
      </w:r>
      <w:r>
        <w:tab/>
        <w:t>17 Uhr bis 9 Uhr am nächsten Werktag</w:t>
      </w:r>
    </w:p>
    <w:p w:rsidR="0099429B" w:rsidRDefault="00FE30FF">
      <w:pPr>
        <w:pStyle w:val="Listenabsatz"/>
      </w:pPr>
      <w:r>
        <w:t xml:space="preserve">Fr. </w:t>
      </w:r>
      <w:r>
        <w:tab/>
      </w:r>
      <w:r>
        <w:tab/>
      </w:r>
      <w:r>
        <w:tab/>
        <w:t>15 Uhr bis 9 Uhr am nächsten Werktag</w:t>
      </w:r>
    </w:p>
    <w:p w:rsidR="0099429B" w:rsidRDefault="00FE30FF">
      <w:pPr>
        <w:pStyle w:val="Listenabsatz"/>
      </w:pPr>
      <w:r>
        <w:t>Wochenenden und Feiertag</w:t>
      </w:r>
    </w:p>
    <w:p w:rsidR="0099429B" w:rsidRDefault="00FE30FF">
      <w:pPr>
        <w:pStyle w:val="Listenabsatz"/>
      </w:pPr>
      <w:r>
        <w:t>Durchgängig</w:t>
      </w:r>
    </w:p>
    <w:p w:rsidR="0099429B" w:rsidRDefault="0099429B">
      <w:pPr>
        <w:pStyle w:val="Listenabsatz"/>
      </w:pPr>
    </w:p>
    <w:p w:rsidR="0099429B" w:rsidRDefault="00FE30FF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Inanspruchnahme </w:t>
      </w:r>
    </w:p>
    <w:p w:rsidR="0099429B" w:rsidRDefault="00FE30FF">
      <w:pPr>
        <w:pStyle w:val="Listenabsatz"/>
        <w:rPr>
          <w:b/>
          <w:bCs/>
        </w:rPr>
      </w:pPr>
      <w:r>
        <w:rPr>
          <w:b/>
          <w:bCs/>
        </w:rPr>
        <w:t>Für was ist die Mitarbeiter*</w:t>
      </w:r>
      <w:proofErr w:type="spellStart"/>
      <w:r>
        <w:rPr>
          <w:b/>
          <w:bCs/>
        </w:rPr>
        <w:t>innenrufbereitschaft</w:t>
      </w:r>
      <w:proofErr w:type="spellEnd"/>
      <w:r>
        <w:rPr>
          <w:b/>
          <w:bCs/>
        </w:rPr>
        <w:t xml:space="preserve"> beispielsweise zuständig? </w:t>
      </w:r>
    </w:p>
    <w:p w:rsidR="0099429B" w:rsidRDefault="00FE30FF">
      <w:pPr>
        <w:pStyle w:val="Listenabsatz"/>
        <w:numPr>
          <w:ilvl w:val="0"/>
          <w:numId w:val="6"/>
        </w:numPr>
      </w:pPr>
      <w:r>
        <w:t>Klient*in hat sich ausgesperrt</w:t>
      </w:r>
    </w:p>
    <w:p w:rsidR="0099429B" w:rsidRDefault="00FE30FF">
      <w:pPr>
        <w:pStyle w:val="Listenabsatz"/>
        <w:numPr>
          <w:ilvl w:val="0"/>
          <w:numId w:val="6"/>
        </w:numPr>
      </w:pPr>
      <w:r>
        <w:t>Krisenintervention</w:t>
      </w:r>
    </w:p>
    <w:p w:rsidR="0099429B" w:rsidRDefault="00FE30FF">
      <w:pPr>
        <w:pStyle w:val="Listenabsatz"/>
        <w:numPr>
          <w:ilvl w:val="0"/>
          <w:numId w:val="6"/>
        </w:numPr>
      </w:pPr>
      <w:r>
        <w:t>Begleitung aufgrund eines medizinischen Notfalls</w:t>
      </w:r>
    </w:p>
    <w:p w:rsidR="0099429B" w:rsidRDefault="00FE30FF">
      <w:pPr>
        <w:pStyle w:val="Listenabsatz"/>
        <w:numPr>
          <w:ilvl w:val="0"/>
          <w:numId w:val="6"/>
        </w:numPr>
      </w:pPr>
      <w:r>
        <w:t>Akute Schäden in der Wohnung (z.B. Wasserschaden)</w:t>
      </w:r>
    </w:p>
    <w:p w:rsidR="001B1B12" w:rsidRDefault="001B1B12">
      <w:pPr>
        <w:ind w:left="360"/>
        <w:rPr>
          <w:u w:val="single"/>
        </w:rPr>
      </w:pPr>
    </w:p>
    <w:p w:rsidR="0099429B" w:rsidRDefault="00FE30FF">
      <w:pPr>
        <w:ind w:left="360"/>
        <w:rPr>
          <w:u w:val="single"/>
        </w:rPr>
      </w:pPr>
      <w:r>
        <w:rPr>
          <w:u w:val="single"/>
        </w:rPr>
        <w:t>Was gehört nicht dazu?</w:t>
      </w:r>
    </w:p>
    <w:p w:rsidR="0099429B" w:rsidRDefault="00FE30FF">
      <w:pPr>
        <w:pStyle w:val="Listenabsatz"/>
        <w:numPr>
          <w:ilvl w:val="0"/>
          <w:numId w:val="6"/>
        </w:numPr>
      </w:pPr>
      <w:r>
        <w:t>Geldauszahlungen</w:t>
      </w:r>
    </w:p>
    <w:p w:rsidR="0099429B" w:rsidRDefault="00FE30FF">
      <w:pPr>
        <w:pStyle w:val="Listenabsatz"/>
        <w:numPr>
          <w:ilvl w:val="0"/>
          <w:numId w:val="6"/>
        </w:numPr>
      </w:pPr>
      <w:r>
        <w:t>Einkäufe</w:t>
      </w:r>
    </w:p>
    <w:p w:rsidR="0099429B" w:rsidRDefault="00FE30FF">
      <w:pPr>
        <w:pStyle w:val="Listenabsatz"/>
        <w:numPr>
          <w:ilvl w:val="0"/>
          <w:numId w:val="6"/>
        </w:numPr>
      </w:pPr>
      <w:r>
        <w:t>Fahrdienste</w:t>
      </w:r>
    </w:p>
    <w:p w:rsidR="0099429B" w:rsidRDefault="0099429B">
      <w:pPr>
        <w:pStyle w:val="Listenabsatz"/>
      </w:pPr>
    </w:p>
    <w:p w:rsidR="0099429B" w:rsidRDefault="00FE30FF">
      <w:pPr>
        <w:rPr>
          <w:b/>
          <w:bCs/>
        </w:rPr>
      </w:pPr>
      <w:r>
        <w:rPr>
          <w:b/>
          <w:bCs/>
        </w:rPr>
        <w:t>Wann wird die Hausleiter*</w:t>
      </w:r>
      <w:proofErr w:type="spellStart"/>
      <w:r>
        <w:rPr>
          <w:b/>
          <w:bCs/>
        </w:rPr>
        <w:t>innenrufbereitschaft</w:t>
      </w:r>
      <w:proofErr w:type="spellEnd"/>
      <w:r>
        <w:rPr>
          <w:b/>
          <w:bCs/>
        </w:rPr>
        <w:t xml:space="preserve"> Mobile Betreuung hinzugezogen?</w:t>
      </w:r>
    </w:p>
    <w:p w:rsidR="0099429B" w:rsidRDefault="00FE30FF">
      <w:pPr>
        <w:rPr>
          <w:u w:val="single"/>
        </w:rPr>
      </w:pPr>
      <w:r>
        <w:rPr>
          <w:u w:val="single"/>
        </w:rPr>
        <w:t xml:space="preserve">Krisenmanagement </w:t>
      </w:r>
    </w:p>
    <w:p w:rsidR="0099429B" w:rsidRDefault="00FE30FF">
      <w:pPr>
        <w:pStyle w:val="Listenabsatz"/>
        <w:numPr>
          <w:ilvl w:val="0"/>
          <w:numId w:val="6"/>
        </w:numPr>
      </w:pPr>
      <w:r>
        <w:t>Bei Eskalationen bei denen Personen zu Schaden kommen</w:t>
      </w:r>
    </w:p>
    <w:p w:rsidR="0099429B" w:rsidRDefault="00FE30FF">
      <w:pPr>
        <w:pStyle w:val="Listenabsatz"/>
        <w:numPr>
          <w:ilvl w:val="0"/>
          <w:numId w:val="6"/>
        </w:numPr>
      </w:pPr>
      <w:r>
        <w:t>Bei öffentlich wirksamen Ereignissen mit akutem Handlungsbedarf (Feuerwehr, Polizei)</w:t>
      </w:r>
    </w:p>
    <w:p w:rsidR="0099429B" w:rsidRDefault="00FE30FF">
      <w:pPr>
        <w:pStyle w:val="Listenabsatz"/>
        <w:numPr>
          <w:ilvl w:val="0"/>
          <w:numId w:val="6"/>
        </w:numPr>
      </w:pPr>
      <w:r>
        <w:t>Bei Verdacht auf Kindeswohlgefährdung</w:t>
      </w:r>
    </w:p>
    <w:p w:rsidR="0099429B" w:rsidRDefault="00FE30FF">
      <w:pPr>
        <w:pStyle w:val="Listenabsatz"/>
        <w:numPr>
          <w:ilvl w:val="0"/>
          <w:numId w:val="6"/>
        </w:numPr>
      </w:pPr>
      <w:r>
        <w:t>Bei Notwendigkeit einer externen Unterbringung (nicht in eine andere Wohnung)</w:t>
      </w:r>
    </w:p>
    <w:p w:rsidR="001B1B12" w:rsidRDefault="001B1B12">
      <w:pPr>
        <w:rPr>
          <w:u w:val="single"/>
        </w:rPr>
      </w:pPr>
    </w:p>
    <w:p w:rsidR="0099429B" w:rsidRDefault="00FE30FF">
      <w:pPr>
        <w:rPr>
          <w:u w:val="single"/>
        </w:rPr>
      </w:pPr>
      <w:r>
        <w:rPr>
          <w:u w:val="single"/>
        </w:rPr>
        <w:t>Unterstützung</w:t>
      </w:r>
    </w:p>
    <w:p w:rsidR="0099429B" w:rsidRPr="00881F40" w:rsidRDefault="00FE30FF">
      <w:pPr>
        <w:pStyle w:val="Listenabsatz"/>
        <w:numPr>
          <w:ilvl w:val="0"/>
          <w:numId w:val="6"/>
        </w:numPr>
        <w:rPr>
          <w:color w:val="auto"/>
        </w:rPr>
      </w:pPr>
      <w:r w:rsidRPr="00881F40">
        <w:rPr>
          <w:color w:val="auto"/>
        </w:rPr>
        <w:t>Während der Rufbereitschaft arbeitsunfähig erkrankt</w:t>
      </w:r>
      <w:r w:rsidR="001B1B12" w:rsidRPr="00881F40">
        <w:rPr>
          <w:color w:val="auto"/>
        </w:rPr>
        <w:t xml:space="preserve"> </w:t>
      </w:r>
    </w:p>
    <w:p w:rsidR="0099429B" w:rsidRPr="00881F40" w:rsidRDefault="00FE30FF">
      <w:pPr>
        <w:pStyle w:val="Listenabsatz"/>
        <w:ind w:left="0"/>
        <w:rPr>
          <w:color w:val="auto"/>
        </w:rPr>
      </w:pPr>
      <w:r w:rsidRPr="00881F40">
        <w:rPr>
          <w:color w:val="auto"/>
        </w:rPr>
        <w:t>Leitung nimmt Kontakt zu den anderen Rufbereitschaften auf und vergibt die Rufbereitschaft zusätzlich an einen der anderen Standorte oder übernimmt selber.</w:t>
      </w:r>
    </w:p>
    <w:p w:rsidR="0099429B" w:rsidRPr="00881F40" w:rsidRDefault="00FE30FF">
      <w:pPr>
        <w:pStyle w:val="Listenabsatz"/>
        <w:numPr>
          <w:ilvl w:val="0"/>
          <w:numId w:val="6"/>
        </w:numPr>
        <w:rPr>
          <w:color w:val="auto"/>
        </w:rPr>
      </w:pPr>
      <w:r w:rsidRPr="00881F40">
        <w:rPr>
          <w:color w:val="auto"/>
        </w:rPr>
        <w:t>Rufbereitschaft wird parallel von mehreren Klienten angerufen</w:t>
      </w:r>
    </w:p>
    <w:p w:rsidR="0099429B" w:rsidRPr="00881F40" w:rsidRDefault="00FE30FF">
      <w:pPr>
        <w:pStyle w:val="Listenabsatz"/>
        <w:ind w:left="0"/>
        <w:rPr>
          <w:color w:val="auto"/>
        </w:rPr>
      </w:pPr>
      <w:r w:rsidRPr="00881F40">
        <w:rPr>
          <w:color w:val="auto"/>
        </w:rPr>
        <w:t>Rufbereitschaft kann auch andere Rufbereitschaft direkt kontaktieren und um Unterstützung bitten.</w:t>
      </w:r>
    </w:p>
    <w:p w:rsidR="0099429B" w:rsidRDefault="00FE30FF">
      <w:pPr>
        <w:pStyle w:val="Listenabsatz"/>
        <w:numPr>
          <w:ilvl w:val="0"/>
          <w:numId w:val="6"/>
        </w:numPr>
      </w:pPr>
      <w:r>
        <w:t>Rufbereitschaft braucht dringend Beratung bei einem laufenden Einsatz</w:t>
      </w:r>
    </w:p>
    <w:p w:rsidR="0099429B" w:rsidRDefault="00FE30FF">
      <w:pPr>
        <w:pStyle w:val="Listenabsatz"/>
        <w:numPr>
          <w:ilvl w:val="0"/>
          <w:numId w:val="6"/>
        </w:numPr>
      </w:pPr>
      <w:r>
        <w:t>Beratung/Stabilisierung nach einem erfolgten Einsatz</w:t>
      </w:r>
    </w:p>
    <w:p w:rsidR="00DE426E" w:rsidRDefault="00DE426E" w:rsidP="00DE426E">
      <w:pPr>
        <w:pStyle w:val="Listenabsatz"/>
      </w:pPr>
    </w:p>
    <w:p w:rsidR="0099429B" w:rsidRDefault="00FE30FF">
      <w:pPr>
        <w:pStyle w:val="Listenabsatz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Anrufleitfaden für den rufbereitschaftsleistenden Mitarbeitenden</w:t>
      </w:r>
    </w:p>
    <w:p w:rsidR="0099429B" w:rsidRDefault="00FE30FF">
      <w:pPr>
        <w:pStyle w:val="Listenabsatz"/>
        <w:numPr>
          <w:ilvl w:val="0"/>
          <w:numId w:val="10"/>
        </w:numPr>
      </w:pPr>
      <w:r>
        <w:t xml:space="preserve">Wer bist du? </w:t>
      </w:r>
    </w:p>
    <w:p w:rsidR="0099429B" w:rsidRDefault="00FE30FF">
      <w:pPr>
        <w:pStyle w:val="Listenabsatz"/>
        <w:numPr>
          <w:ilvl w:val="0"/>
          <w:numId w:val="10"/>
        </w:numPr>
      </w:pPr>
      <w:r>
        <w:t>Wo befindest du dich?</w:t>
      </w:r>
    </w:p>
    <w:p w:rsidR="0099429B" w:rsidRDefault="00FE30FF">
      <w:pPr>
        <w:pStyle w:val="Listenabsatz"/>
        <w:numPr>
          <w:ilvl w:val="0"/>
          <w:numId w:val="10"/>
        </w:numPr>
      </w:pPr>
      <w:r>
        <w:t xml:space="preserve">Was ist passiert? </w:t>
      </w:r>
    </w:p>
    <w:p w:rsidR="0099429B" w:rsidRDefault="00FE30FF">
      <w:pPr>
        <w:pStyle w:val="Listenabsatz"/>
        <w:numPr>
          <w:ilvl w:val="0"/>
          <w:numId w:val="10"/>
        </w:numPr>
      </w:pPr>
      <w:r>
        <w:t xml:space="preserve">Beteiligte </w:t>
      </w:r>
      <w:proofErr w:type="gramStart"/>
      <w:r>
        <w:t>Personen?/</w:t>
      </w:r>
      <w:proofErr w:type="gramEnd"/>
      <w:r>
        <w:t>Institutionen?</w:t>
      </w:r>
    </w:p>
    <w:p w:rsidR="0099429B" w:rsidRDefault="00FE30FF">
      <w:pPr>
        <w:pStyle w:val="Listenabsatz"/>
        <w:numPr>
          <w:ilvl w:val="0"/>
          <w:numId w:val="10"/>
        </w:numPr>
      </w:pPr>
      <w:r>
        <w:t>Was hast du bereits unternommen?</w:t>
      </w:r>
    </w:p>
    <w:p w:rsidR="0099429B" w:rsidRDefault="00FE30FF">
      <w:pPr>
        <w:pStyle w:val="Listenabsatz"/>
        <w:numPr>
          <w:ilvl w:val="0"/>
          <w:numId w:val="10"/>
        </w:numPr>
      </w:pPr>
      <w:r>
        <w:t>Was möchtest du von der Rufbereitschaft (Stabilisierung/Beratung? Hilfe vor Ort?)</w:t>
      </w:r>
    </w:p>
    <w:p w:rsidR="0099429B" w:rsidRDefault="00FE30FF">
      <w:pPr>
        <w:pStyle w:val="Listenabsatz"/>
        <w:numPr>
          <w:ilvl w:val="0"/>
          <w:numId w:val="10"/>
        </w:numPr>
      </w:pPr>
      <w:r>
        <w:t xml:space="preserve">Welche Absprachen treffen wir? </w:t>
      </w:r>
      <w:proofErr w:type="gramStart"/>
      <w:r>
        <w:t>Ausprobieren</w:t>
      </w:r>
      <w:proofErr w:type="gramEnd"/>
      <w:r>
        <w:t xml:space="preserve"> der Idee, erneutes Telefonat in X Minuten. Unterstützung vor Ort. </w:t>
      </w:r>
    </w:p>
    <w:p w:rsidR="0099429B" w:rsidRDefault="0099429B"/>
    <w:p w:rsidR="0099429B" w:rsidRDefault="00FE30FF">
      <w:pPr>
        <w:pStyle w:val="Listenabsatz"/>
        <w:numPr>
          <w:ilvl w:val="0"/>
          <w:numId w:val="11"/>
        </w:numPr>
        <w:rPr>
          <w:b/>
          <w:bCs/>
        </w:rPr>
      </w:pPr>
      <w:r>
        <w:rPr>
          <w:b/>
          <w:bCs/>
        </w:rPr>
        <w:lastRenderedPageBreak/>
        <w:t>Orientierung zu den Fällen</w:t>
      </w:r>
    </w:p>
    <w:p w:rsidR="0099429B" w:rsidRPr="001B1B12" w:rsidRDefault="00FE30FF">
      <w:pPr>
        <w:numPr>
          <w:ilvl w:val="0"/>
          <w:numId w:val="12"/>
        </w:numPr>
        <w:rPr>
          <w:color w:val="auto"/>
        </w:rPr>
      </w:pPr>
      <w:r w:rsidRPr="001B1B12">
        <w:rPr>
          <w:color w:val="auto"/>
          <w:u w:color="FF0000"/>
        </w:rPr>
        <w:t xml:space="preserve">Aktuelle Einsätze sind im Rufbereitschaftsbuch dokumentiert </w:t>
      </w:r>
    </w:p>
    <w:p w:rsidR="0099429B" w:rsidRPr="001B1B12" w:rsidRDefault="00FE30FF">
      <w:pPr>
        <w:numPr>
          <w:ilvl w:val="0"/>
          <w:numId w:val="12"/>
        </w:numPr>
        <w:rPr>
          <w:color w:val="auto"/>
        </w:rPr>
      </w:pPr>
      <w:r w:rsidRPr="001B1B12">
        <w:rPr>
          <w:color w:val="auto"/>
          <w:u w:color="FF0000"/>
        </w:rPr>
        <w:t>Angaben zur Person, Angaben zu besonderen personenbezogenen Situationen/Krisen/Handlungen</w:t>
      </w:r>
    </w:p>
    <w:p w:rsidR="0099429B" w:rsidRPr="001B1B12" w:rsidRDefault="00FE30FF">
      <w:pPr>
        <w:numPr>
          <w:ilvl w:val="0"/>
          <w:numId w:val="12"/>
        </w:numPr>
        <w:rPr>
          <w:color w:val="auto"/>
        </w:rPr>
      </w:pPr>
      <w:r w:rsidRPr="001B1B12">
        <w:rPr>
          <w:color w:val="auto"/>
          <w:u w:color="FF0000"/>
        </w:rPr>
        <w:t>Es gibt eine fachlich fundierte und umfassende mündliche Übergabe</w:t>
      </w:r>
    </w:p>
    <w:p w:rsidR="0099429B" w:rsidRPr="001B1B12" w:rsidRDefault="00FE30FF">
      <w:pPr>
        <w:numPr>
          <w:ilvl w:val="0"/>
          <w:numId w:val="12"/>
        </w:numPr>
        <w:rPr>
          <w:color w:val="auto"/>
        </w:rPr>
      </w:pPr>
      <w:r w:rsidRPr="001B1B12">
        <w:rPr>
          <w:color w:val="auto"/>
          <w:u w:color="FF0000"/>
        </w:rPr>
        <w:t>Relevante Informationen zu besonderen Ereignissen werden durch die Bezüge an die Rufbereitschaft übermittelt (Mail)</w:t>
      </w:r>
      <w:r w:rsidR="001B1B12" w:rsidRPr="001B1B12">
        <w:rPr>
          <w:color w:val="auto"/>
          <w:u w:color="FF0000"/>
        </w:rPr>
        <w:t>.</w:t>
      </w:r>
      <w:r w:rsidRPr="001B1B12">
        <w:rPr>
          <w:color w:val="auto"/>
          <w:u w:color="FF0000"/>
        </w:rPr>
        <w:t xml:space="preserve"> </w:t>
      </w:r>
    </w:p>
    <w:p w:rsidR="0099429B" w:rsidRDefault="0099429B"/>
    <w:p w:rsidR="0099429B" w:rsidRDefault="00FE30FF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Dokumentationspflicht</w:t>
      </w:r>
    </w:p>
    <w:p w:rsidR="00D35579" w:rsidRDefault="00D35579" w:rsidP="00D35579">
      <w:pPr>
        <w:ind w:left="360"/>
      </w:pPr>
      <w:r>
        <w:t>Alle Formulare, Telefonnummer und Listen befinden sich im Intranet</w:t>
      </w:r>
    </w:p>
    <w:p w:rsidR="00D35579" w:rsidRDefault="00D35579" w:rsidP="00D35579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Welche</w:t>
      </w:r>
      <w:r w:rsidR="001A00B7">
        <w:t>*r</w:t>
      </w:r>
      <w:r>
        <w:t xml:space="preserve"> </w:t>
      </w:r>
      <w:r w:rsidR="001A00B7">
        <w:t>Mitarbeitende</w:t>
      </w:r>
      <w:r>
        <w:t xml:space="preserve"> Rufbereitschaft </w:t>
      </w:r>
      <w:r w:rsidR="00FA1A25">
        <w:t>gemacht</w:t>
      </w:r>
      <w:r>
        <w:t xml:space="preserve"> hat </w:t>
      </w:r>
      <w:r w:rsidR="00FA1A25">
        <w:t xml:space="preserve">muss in Formular </w:t>
      </w:r>
      <w:r>
        <w:t xml:space="preserve">befindet sich im Formular </w:t>
      </w:r>
      <w:r w:rsidRPr="001A00B7">
        <w:rPr>
          <w:u w:val="single"/>
        </w:rPr>
        <w:t>F1:</w:t>
      </w:r>
      <w:r>
        <w:t xml:space="preserve"> „</w:t>
      </w:r>
      <w:r w:rsidR="00FA1A25">
        <w:rPr>
          <w:b/>
        </w:rPr>
        <w:t xml:space="preserve">MA bezogenen </w:t>
      </w:r>
      <w:proofErr w:type="spellStart"/>
      <w:r w:rsidR="00FA1A25">
        <w:rPr>
          <w:b/>
        </w:rPr>
        <w:t>RB_liste</w:t>
      </w:r>
      <w:proofErr w:type="spellEnd"/>
      <w:r w:rsidR="00FA1A25">
        <w:rPr>
          <w:b/>
        </w:rPr>
        <w:t xml:space="preserve"> MOB OL für die Pauschale</w:t>
      </w:r>
      <w:r w:rsidRPr="001A00B7">
        <w:rPr>
          <w:b/>
        </w:rPr>
        <w:t xml:space="preserve">“ </w:t>
      </w:r>
      <w:r>
        <w:t xml:space="preserve">(ein Formular pro </w:t>
      </w:r>
      <w:r w:rsidR="001A00B7">
        <w:t>Standort</w:t>
      </w:r>
      <w:r>
        <w:t xml:space="preserve">). Diese wird u.a. für die Zuordnung und Zahlung der Pauschale benötigt. </w:t>
      </w:r>
    </w:p>
    <w:p w:rsidR="00D35579" w:rsidRPr="009571D5" w:rsidRDefault="00D35579" w:rsidP="00D35579">
      <w:pPr>
        <w:pStyle w:val="mcntmsonormal"/>
        <w:numPr>
          <w:ilvl w:val="0"/>
          <w:numId w:val="6"/>
        </w:numPr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Wenn die rufbereitschaftshabende Person angerufen wird, füllt sie</w:t>
      </w:r>
      <w:r w:rsidR="00DE426E">
        <w:rPr>
          <w:rFonts w:ascii="Calibri" w:hAnsi="Calibri" w:cs="Calibri"/>
          <w:color w:val="222222"/>
          <w:sz w:val="22"/>
          <w:szCs w:val="22"/>
        </w:rPr>
        <w:t xml:space="preserve"> die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9571D5">
        <w:rPr>
          <w:rFonts w:ascii="Calibri" w:hAnsi="Calibri" w:cs="Calibri"/>
          <w:sz w:val="22"/>
          <w:szCs w:val="22"/>
        </w:rPr>
        <w:t>Exceltabelle </w:t>
      </w:r>
      <w:r w:rsidRPr="005156C7">
        <w:rPr>
          <w:rFonts w:ascii="Calibri" w:hAnsi="Calibri" w:cs="Calibri"/>
          <w:sz w:val="22"/>
          <w:szCs w:val="22"/>
          <w:u w:val="single"/>
        </w:rPr>
        <w:t>F</w:t>
      </w:r>
      <w:r w:rsidR="001A00B7">
        <w:rPr>
          <w:rFonts w:ascii="Calibri" w:hAnsi="Calibri" w:cs="Calibri"/>
          <w:sz w:val="22"/>
          <w:szCs w:val="22"/>
          <w:u w:val="single"/>
        </w:rPr>
        <w:t>2</w:t>
      </w:r>
      <w:r w:rsidRPr="005156C7">
        <w:rPr>
          <w:rFonts w:ascii="Calibri" w:hAnsi="Calibri" w:cs="Calibri"/>
          <w:b/>
          <w:sz w:val="22"/>
          <w:szCs w:val="22"/>
        </w:rPr>
        <w:t xml:space="preserve"> </w:t>
      </w:r>
      <w:r w:rsidRPr="009571D5">
        <w:rPr>
          <w:rFonts w:ascii="Calibri" w:hAnsi="Calibri" w:cs="Calibri"/>
          <w:b/>
          <w:sz w:val="22"/>
          <w:szCs w:val="22"/>
        </w:rPr>
        <w:t>„für RB Zeiterfassung Telefonische Inanspruchnahme“</w:t>
      </w:r>
      <w:r w:rsidRPr="009571D5">
        <w:rPr>
          <w:rFonts w:ascii="Calibri" w:hAnsi="Calibri" w:cs="Calibri"/>
          <w:sz w:val="22"/>
          <w:szCs w:val="22"/>
        </w:rPr>
        <w:t xml:space="preserve"> aus</w:t>
      </w:r>
      <w:r>
        <w:rPr>
          <w:rFonts w:ascii="Calibri" w:hAnsi="Calibri" w:cs="Calibri"/>
          <w:sz w:val="22"/>
          <w:szCs w:val="22"/>
        </w:rPr>
        <w:t xml:space="preserve"> (Berechnung der Zuschläge)</w:t>
      </w:r>
      <w:r w:rsidR="00DE426E">
        <w:rPr>
          <w:rFonts w:ascii="Calibri" w:hAnsi="Calibri" w:cs="Calibri"/>
          <w:sz w:val="22"/>
          <w:szCs w:val="22"/>
        </w:rPr>
        <w:t xml:space="preserve"> aus</w:t>
      </w:r>
      <w:r w:rsidRPr="009571D5">
        <w:rPr>
          <w:rFonts w:ascii="Calibri" w:hAnsi="Calibri" w:cs="Calibri"/>
          <w:sz w:val="22"/>
          <w:szCs w:val="22"/>
        </w:rPr>
        <w:t>.</w:t>
      </w:r>
    </w:p>
    <w:p w:rsidR="00D35579" w:rsidRDefault="00D35579" w:rsidP="00D35579">
      <w:pPr>
        <w:pStyle w:val="mcntmsonormal"/>
        <w:numPr>
          <w:ilvl w:val="0"/>
          <w:numId w:val="6"/>
        </w:numPr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Wenn ein vor Ort Einsatz </w:t>
      </w:r>
      <w:r w:rsidR="009D4362">
        <w:rPr>
          <w:rFonts w:ascii="Calibri" w:hAnsi="Calibri" w:cs="Calibri"/>
          <w:color w:val="222222"/>
          <w:sz w:val="22"/>
          <w:szCs w:val="22"/>
        </w:rPr>
        <w:t>er</w:t>
      </w:r>
      <w:r>
        <w:rPr>
          <w:rFonts w:ascii="Calibri" w:hAnsi="Calibri" w:cs="Calibri"/>
          <w:color w:val="222222"/>
          <w:sz w:val="22"/>
          <w:szCs w:val="22"/>
        </w:rPr>
        <w:t xml:space="preserve">folgt, füllt die rufbereitschaftshabende Person ggfs. </w:t>
      </w:r>
      <w:r w:rsidR="009D4362">
        <w:rPr>
          <w:rFonts w:ascii="Calibri" w:hAnsi="Calibri" w:cs="Calibri"/>
          <w:color w:val="222222"/>
          <w:sz w:val="22"/>
          <w:szCs w:val="22"/>
        </w:rPr>
        <w:t xml:space="preserve">auch </w:t>
      </w:r>
      <w:r w:rsidRPr="005156C7">
        <w:rPr>
          <w:rFonts w:ascii="Calibri" w:hAnsi="Calibri" w:cs="Calibri"/>
          <w:color w:val="222222"/>
          <w:sz w:val="22"/>
          <w:szCs w:val="22"/>
          <w:u w:val="single"/>
        </w:rPr>
        <w:t>zusätzlich</w:t>
      </w:r>
      <w:r>
        <w:rPr>
          <w:rFonts w:ascii="Calibri" w:hAnsi="Calibri" w:cs="Calibri"/>
          <w:color w:val="222222"/>
          <w:sz w:val="22"/>
          <w:szCs w:val="22"/>
        </w:rPr>
        <w:t xml:space="preserve"> die Exceltabelle </w:t>
      </w:r>
      <w:r w:rsidRPr="005156C7">
        <w:rPr>
          <w:rFonts w:ascii="Calibri" w:hAnsi="Calibri" w:cs="Calibri"/>
          <w:color w:val="222222"/>
          <w:sz w:val="22"/>
          <w:szCs w:val="22"/>
          <w:u w:val="single"/>
        </w:rPr>
        <w:t>F</w:t>
      </w:r>
      <w:r w:rsidR="001A00B7">
        <w:rPr>
          <w:rFonts w:ascii="Calibri" w:hAnsi="Calibri" w:cs="Calibri"/>
          <w:color w:val="222222"/>
          <w:sz w:val="22"/>
          <w:szCs w:val="22"/>
          <w:u w:val="single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9571D5">
        <w:rPr>
          <w:rFonts w:ascii="Calibri" w:hAnsi="Calibri" w:cs="Calibri"/>
          <w:b/>
          <w:sz w:val="22"/>
          <w:szCs w:val="22"/>
        </w:rPr>
        <w:t>„für RB Zeiterfassung vor Ort Inanspruchnahme“</w:t>
      </w:r>
      <w:r>
        <w:rPr>
          <w:rFonts w:ascii="Calibri" w:hAnsi="Calibri" w:cs="Calibri"/>
          <w:color w:val="222222"/>
          <w:sz w:val="22"/>
          <w:szCs w:val="22"/>
        </w:rPr>
        <w:t xml:space="preserve"> (Berechnung der Zuschläge)</w:t>
      </w:r>
      <w:r w:rsidR="00DE426E">
        <w:rPr>
          <w:rFonts w:ascii="Calibri" w:hAnsi="Calibri" w:cs="Calibri"/>
          <w:color w:val="222222"/>
          <w:sz w:val="22"/>
          <w:szCs w:val="22"/>
        </w:rPr>
        <w:t xml:space="preserve"> aus</w:t>
      </w:r>
      <w:r>
        <w:rPr>
          <w:rFonts w:ascii="Calibri" w:hAnsi="Calibri" w:cs="Calibri"/>
          <w:color w:val="222222"/>
          <w:sz w:val="22"/>
          <w:szCs w:val="22"/>
        </w:rPr>
        <w:t>.</w:t>
      </w:r>
    </w:p>
    <w:p w:rsidR="00DE426E" w:rsidRPr="00955424" w:rsidRDefault="00DE426E" w:rsidP="00D35579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Die Einsätze </w:t>
      </w:r>
      <w:r w:rsidRPr="00DE426E">
        <w:rPr>
          <w:b/>
        </w:rPr>
        <w:t>müssen vom Rufbereitschaftsleistenden bei dem jeweiligen Jugendliche</w:t>
      </w:r>
      <w:r>
        <w:rPr>
          <w:b/>
        </w:rPr>
        <w:t>n, aufgrund dessen der Einsatz erfolgte</w:t>
      </w:r>
      <w:r w:rsidRPr="00DE426E">
        <w:rPr>
          <w:b/>
        </w:rPr>
        <w:t xml:space="preserve"> im </w:t>
      </w:r>
      <w:proofErr w:type="spellStart"/>
      <w:r w:rsidRPr="00DE426E">
        <w:rPr>
          <w:b/>
        </w:rPr>
        <w:t>ifisys</w:t>
      </w:r>
      <w:proofErr w:type="spellEnd"/>
      <w:r w:rsidRPr="00DE426E">
        <w:rPr>
          <w:b/>
        </w:rPr>
        <w:t xml:space="preserve"> dokumentiert werden</w:t>
      </w:r>
      <w:r>
        <w:t xml:space="preserve">. In Rastede findet ein Abgleich zwischen eingereichten Einsätzen und der </w:t>
      </w:r>
      <w:proofErr w:type="spellStart"/>
      <w:r>
        <w:t>ifisys</w:t>
      </w:r>
      <w:proofErr w:type="spellEnd"/>
      <w:r>
        <w:t xml:space="preserve"> Dokumentation statt. Beides muss für die Zahlung der Zuschläge vorliegen. </w:t>
      </w:r>
    </w:p>
    <w:p w:rsidR="00F513D6" w:rsidRDefault="00F513D6" w:rsidP="00F513D6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asciiTheme="minorHAnsi" w:hAnsiTheme="minorHAnsi" w:cstheme="minorBidi"/>
          <w:color w:val="auto"/>
        </w:rPr>
      </w:pPr>
      <w:r>
        <w:t>Bei Einsätzen vor Ort müssen die Fahrtstrecken über die allgemeine Fahrtkostenabrechnung abgerechnet werden.</w:t>
      </w:r>
    </w:p>
    <w:p w:rsidR="00F513D6" w:rsidRDefault="00D35579" w:rsidP="00D35579">
      <w:pPr>
        <w:ind w:left="360"/>
      </w:pPr>
      <w:r w:rsidRPr="008B11A8">
        <w:t>Die vollständigen Dokumentationen im Falle einer telefonischen Inanspruchnahme und/oder einer Inanspruchnahme im Haus (</w:t>
      </w:r>
      <w:r w:rsidRPr="00F036F6">
        <w:rPr>
          <w:u w:val="single"/>
        </w:rPr>
        <w:t>F</w:t>
      </w:r>
      <w:r w:rsidR="00FA1A25">
        <w:rPr>
          <w:u w:val="single"/>
        </w:rPr>
        <w:t>1</w:t>
      </w:r>
      <w:r w:rsidRPr="00F036F6">
        <w:rPr>
          <w:u w:val="single"/>
        </w:rPr>
        <w:t>-F</w:t>
      </w:r>
      <w:r w:rsidR="00FA1A25">
        <w:rPr>
          <w:u w:val="single"/>
        </w:rPr>
        <w:t>3</w:t>
      </w:r>
      <w:r w:rsidRPr="008B11A8">
        <w:t>) ist vom Rufbereitschaftsleistenden</w:t>
      </w:r>
      <w:r>
        <w:t xml:space="preserve"> </w:t>
      </w:r>
      <w:r w:rsidRPr="008B11A8">
        <w:t>bis zum 5. des Folgemonats per Mail</w:t>
      </w:r>
      <w:r w:rsidR="00FA1A25">
        <w:t xml:space="preserve"> an </w:t>
      </w:r>
      <w:r w:rsidR="00FA1A25" w:rsidRPr="00FA1A25">
        <w:rPr>
          <w:color w:val="FF0000"/>
        </w:rPr>
        <w:t>rufbereitschaft@meracon.de</w:t>
      </w:r>
      <w:r w:rsidRPr="00FA1A25">
        <w:rPr>
          <w:color w:val="FF0000"/>
        </w:rPr>
        <w:t xml:space="preserve"> </w:t>
      </w:r>
      <w:r w:rsidRPr="008B11A8">
        <w:t xml:space="preserve">nach Rastede zu schicken. </w:t>
      </w:r>
    </w:p>
    <w:p w:rsidR="00D35579" w:rsidRPr="008B11A8" w:rsidRDefault="00D35579" w:rsidP="00D35579">
      <w:pPr>
        <w:ind w:left="360"/>
      </w:pPr>
      <w:bookmarkStart w:id="0" w:name="_GoBack"/>
      <w:bookmarkEnd w:id="0"/>
      <w:r w:rsidRPr="008B11A8">
        <w:t xml:space="preserve">Auch die mitarbeiterbezogene RB Liste </w:t>
      </w:r>
      <w:r w:rsidRPr="00F036F6">
        <w:rPr>
          <w:u w:val="single"/>
        </w:rPr>
        <w:t>F</w:t>
      </w:r>
      <w:r w:rsidR="00DE426E">
        <w:rPr>
          <w:u w:val="single"/>
        </w:rPr>
        <w:t>1</w:t>
      </w:r>
      <w:r w:rsidRPr="008B11A8">
        <w:t xml:space="preserve"> muss bis zum 5. des Folgemonats vorliegen, damit die Pauschalen richtig zugeordnet werden können. </w:t>
      </w:r>
    </w:p>
    <w:p w:rsidR="00D35579" w:rsidRDefault="00D35579" w:rsidP="00D35579">
      <w:pPr>
        <w:pStyle w:val="Listenabsatz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Am nächsten Werktag ist am Ende der Rufbereitschaft die eigene HL über die Inanspruchnahme der Rufbereitschaft zu informieren, damit ggfs. die Einhaltung der Ruhezeit (5,5 Stunden) gewährt werden kann. </w:t>
      </w:r>
    </w:p>
    <w:p w:rsidR="0099429B" w:rsidRPr="001B1B12" w:rsidRDefault="00FE30FF">
      <w:pPr>
        <w:pStyle w:val="Listenabsatz"/>
        <w:numPr>
          <w:ilvl w:val="0"/>
          <w:numId w:val="6"/>
        </w:numPr>
        <w:rPr>
          <w:color w:val="auto"/>
        </w:rPr>
      </w:pPr>
      <w:r w:rsidRPr="001B1B12">
        <w:rPr>
          <w:color w:val="auto"/>
          <w:u w:color="FF0000"/>
        </w:rPr>
        <w:t xml:space="preserve">Mitarbeitende und Hausleitung sprechen ab, wer den/die Bezugsbetreuer*in informiert. </w:t>
      </w:r>
    </w:p>
    <w:p w:rsidR="0099429B" w:rsidRDefault="00FE30FF">
      <w:r>
        <w:t xml:space="preserve">Im November findet die Jahresplanung und Aufteilung der Wochen pro Standort statt. </w:t>
      </w:r>
    </w:p>
    <w:sectPr w:rsidR="0099429B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6D1" w:rsidRDefault="004116D1">
      <w:pPr>
        <w:spacing w:after="0" w:line="240" w:lineRule="auto"/>
      </w:pPr>
      <w:r>
        <w:separator/>
      </w:r>
    </w:p>
  </w:endnote>
  <w:endnote w:type="continuationSeparator" w:id="0">
    <w:p w:rsidR="004116D1" w:rsidRDefault="0041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29B" w:rsidRDefault="0099429B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6D1" w:rsidRDefault="004116D1">
      <w:pPr>
        <w:spacing w:after="0" w:line="240" w:lineRule="auto"/>
      </w:pPr>
      <w:r>
        <w:separator/>
      </w:r>
    </w:p>
  </w:footnote>
  <w:footnote w:type="continuationSeparator" w:id="0">
    <w:p w:rsidR="004116D1" w:rsidRDefault="0041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29B" w:rsidRDefault="0099429B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0CA"/>
    <w:multiLevelType w:val="hybridMultilevel"/>
    <w:tmpl w:val="F01E3F26"/>
    <w:styleLink w:val="ImportierterStil3"/>
    <w:lvl w:ilvl="0" w:tplc="1FD200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F0EB90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2EAD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C4DB6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4E66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68D796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C6E878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AEE4C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10742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5A2C70"/>
    <w:multiLevelType w:val="hybridMultilevel"/>
    <w:tmpl w:val="02BA1490"/>
    <w:styleLink w:val="ImportierterStil4"/>
    <w:lvl w:ilvl="0" w:tplc="3A2C1D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4C41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3A7DA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727D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2FD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8DB4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9A7B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657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4C6B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747A04"/>
    <w:multiLevelType w:val="hybridMultilevel"/>
    <w:tmpl w:val="80722D5A"/>
    <w:styleLink w:val="ImportierterStil2"/>
    <w:lvl w:ilvl="0" w:tplc="56FC9A0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07DD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F41FAC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8FBB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4C79B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43402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C7E4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A67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B2F3EA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E13489"/>
    <w:multiLevelType w:val="hybridMultilevel"/>
    <w:tmpl w:val="A606DA1C"/>
    <w:numStyleLink w:val="ImportierterStil1"/>
  </w:abstractNum>
  <w:abstractNum w:abstractNumId="4" w15:restartNumberingAfterBreak="0">
    <w:nsid w:val="2D1A6CE0"/>
    <w:multiLevelType w:val="hybridMultilevel"/>
    <w:tmpl w:val="80722D5A"/>
    <w:numStyleLink w:val="ImportierterStil2"/>
  </w:abstractNum>
  <w:abstractNum w:abstractNumId="5" w15:restartNumberingAfterBreak="0">
    <w:nsid w:val="61734ADF"/>
    <w:multiLevelType w:val="hybridMultilevel"/>
    <w:tmpl w:val="7EB8EE8E"/>
    <w:lvl w:ilvl="0" w:tplc="8640C9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544E2"/>
    <w:multiLevelType w:val="hybridMultilevel"/>
    <w:tmpl w:val="A606DA1C"/>
    <w:styleLink w:val="ImportierterStil1"/>
    <w:lvl w:ilvl="0" w:tplc="FA3454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4C9D7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72E1C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478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2B4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D6C83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8A8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967D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ACFC6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176BCB"/>
    <w:multiLevelType w:val="hybridMultilevel"/>
    <w:tmpl w:val="F01E3F26"/>
    <w:numStyleLink w:val="ImportierterStil3"/>
  </w:abstractNum>
  <w:abstractNum w:abstractNumId="8" w15:restartNumberingAfterBreak="0">
    <w:nsid w:val="72835055"/>
    <w:multiLevelType w:val="hybridMultilevel"/>
    <w:tmpl w:val="02BA1490"/>
    <w:numStyleLink w:val="ImportierterStil4"/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4"/>
    <w:lvlOverride w:ilvl="0">
      <w:startOverride w:val="2"/>
    </w:lvlOverride>
  </w:num>
  <w:num w:numId="8">
    <w:abstractNumId w:val="4"/>
    <w:lvlOverride w:ilvl="0">
      <w:startOverride w:val="4"/>
    </w:lvlOverride>
  </w:num>
  <w:num w:numId="9">
    <w:abstractNumId w:val="1"/>
  </w:num>
  <w:num w:numId="10">
    <w:abstractNumId w:val="8"/>
  </w:num>
  <w:num w:numId="11">
    <w:abstractNumId w:val="4"/>
    <w:lvlOverride w:ilvl="0">
      <w:startOverride w:val="5"/>
    </w:lvlOverride>
  </w:num>
  <w:num w:numId="12">
    <w:abstractNumId w:val="7"/>
    <w:lvlOverride w:ilvl="0">
      <w:lvl w:ilvl="0" w:tplc="6BF8698E">
        <w:start w:val="1"/>
        <w:numFmt w:val="bullet"/>
        <w:lvlText w:val="-"/>
        <w:lvlJc w:val="left"/>
        <w:pPr>
          <w:ind w:left="10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2E7AEA">
        <w:start w:val="1"/>
        <w:numFmt w:val="bullet"/>
        <w:lvlText w:val="o"/>
        <w:lvlJc w:val="left"/>
        <w:pPr>
          <w:ind w:left="18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B05B88">
        <w:start w:val="1"/>
        <w:numFmt w:val="bullet"/>
        <w:lvlText w:val="▪"/>
        <w:lvlJc w:val="left"/>
        <w:pPr>
          <w:ind w:left="25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6E42D0">
        <w:start w:val="1"/>
        <w:numFmt w:val="bullet"/>
        <w:lvlText w:val="•"/>
        <w:lvlJc w:val="left"/>
        <w:pPr>
          <w:ind w:left="32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3A939E">
        <w:start w:val="1"/>
        <w:numFmt w:val="bullet"/>
        <w:lvlText w:val="o"/>
        <w:lvlJc w:val="left"/>
        <w:pPr>
          <w:ind w:left="39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CE9ED2">
        <w:start w:val="1"/>
        <w:numFmt w:val="bullet"/>
        <w:lvlText w:val="▪"/>
        <w:lvlJc w:val="left"/>
        <w:pPr>
          <w:ind w:left="46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92227E">
        <w:start w:val="1"/>
        <w:numFmt w:val="bullet"/>
        <w:lvlText w:val="•"/>
        <w:lvlJc w:val="left"/>
        <w:pPr>
          <w:ind w:left="54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A2E770">
        <w:start w:val="1"/>
        <w:numFmt w:val="bullet"/>
        <w:lvlText w:val="o"/>
        <w:lvlJc w:val="left"/>
        <w:pPr>
          <w:ind w:left="61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42AB12">
        <w:start w:val="1"/>
        <w:numFmt w:val="bullet"/>
        <w:lvlText w:val="▪"/>
        <w:lvlJc w:val="left"/>
        <w:pPr>
          <w:ind w:left="68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9B"/>
    <w:rsid w:val="001A00B7"/>
    <w:rsid w:val="001B1B12"/>
    <w:rsid w:val="002E1841"/>
    <w:rsid w:val="004116D1"/>
    <w:rsid w:val="007C4AAB"/>
    <w:rsid w:val="00881F40"/>
    <w:rsid w:val="00960C1B"/>
    <w:rsid w:val="0099429B"/>
    <w:rsid w:val="009D4362"/>
    <w:rsid w:val="00CD625C"/>
    <w:rsid w:val="00CE0A50"/>
    <w:rsid w:val="00D35579"/>
    <w:rsid w:val="00DE426E"/>
    <w:rsid w:val="00DF401F"/>
    <w:rsid w:val="00F513D6"/>
    <w:rsid w:val="00FA1A25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CF72"/>
  <w15:docId w15:val="{FF28C8C7-31AE-4D89-9BD1-DB3EE245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3"/>
      </w:numPr>
    </w:pPr>
  </w:style>
  <w:style w:type="numbering" w:customStyle="1" w:styleId="ImportierterStil3">
    <w:name w:val="Importierter Stil: 3"/>
    <w:pPr>
      <w:numPr>
        <w:numId w:val="5"/>
      </w:numPr>
    </w:pPr>
  </w:style>
  <w:style w:type="numbering" w:customStyle="1" w:styleId="ImportierterStil4">
    <w:name w:val="Importierter Stil: 4"/>
    <w:pPr>
      <w:numPr>
        <w:numId w:val="9"/>
      </w:numPr>
    </w:pPr>
  </w:style>
  <w:style w:type="paragraph" w:customStyle="1" w:styleId="mcntmsonormal">
    <w:name w:val="mcntmsonormal"/>
    <w:basedOn w:val="Standard"/>
    <w:rsid w:val="00D355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2024-09-30T09:59:00Z</dcterms:created>
  <dcterms:modified xsi:type="dcterms:W3CDTF">2024-11-27T10:22:00Z</dcterms:modified>
</cp:coreProperties>
</file>